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19741E" w14:paraId="0B2C0F5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03E2F50" w14:textId="77777777" w:rsidR="0019741E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CA9DA65" w14:textId="77777777" w:rsidR="0019741E" w:rsidRDefault="00000000">
            <w:pPr>
              <w:spacing w:after="0" w:line="240" w:lineRule="auto"/>
            </w:pPr>
            <w:r>
              <w:t>37662</w:t>
            </w:r>
          </w:p>
        </w:tc>
      </w:tr>
      <w:tr w:rsidR="0019741E" w14:paraId="707A0FE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4561EE1" w14:textId="77777777" w:rsidR="0019741E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6EB6B23" w14:textId="77777777" w:rsidR="0019741E" w:rsidRDefault="00000000">
            <w:pPr>
              <w:spacing w:after="0" w:line="240" w:lineRule="auto"/>
            </w:pPr>
            <w:r>
              <w:t>OPĆINA LOBOR</w:t>
            </w:r>
          </w:p>
        </w:tc>
      </w:tr>
      <w:tr w:rsidR="0019741E" w14:paraId="33E4B32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5C10A3B" w14:textId="77777777" w:rsidR="0019741E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9B22FE8" w14:textId="77777777" w:rsidR="0019741E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67B96071" w14:textId="77777777" w:rsidR="0019741E" w:rsidRDefault="00000000">
      <w:r>
        <w:br/>
      </w:r>
    </w:p>
    <w:p w14:paraId="4DB5AC43" w14:textId="77777777" w:rsidR="0019741E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D9E5EAE" w14:textId="77777777" w:rsidR="0019741E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FA318F8" w14:textId="77777777" w:rsidR="0019741E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3F01C12E" w14:textId="77777777" w:rsidR="0019741E" w:rsidRDefault="0019741E"/>
    <w:p w14:paraId="415CC872" w14:textId="77777777" w:rsidR="0019741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F8282E0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0F191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38D7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B6C9A5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62C0C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8AFD5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25EB6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C42DA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48F5B8A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B6AD92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2D892A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3E2E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549F2B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2.528.625,44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6B19F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1.984.342,68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D1429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78,5</w:t>
            </w:r>
          </w:p>
        </w:tc>
      </w:tr>
      <w:tr w:rsidR="0019741E" w14:paraId="70DA35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BAF33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1105B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15A9BA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1D39C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987.597,47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3DA49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1.263.953,95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E0EC69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128,0</w:t>
            </w:r>
          </w:p>
        </w:tc>
      </w:tr>
      <w:tr w:rsidR="0019741E" w14:paraId="06A12D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49731A" w14:textId="77777777" w:rsidR="0019741E" w:rsidRDefault="0019741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D19D1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8348F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927FD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1.541.027,97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3E8A8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720.388,73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565FA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46,7</w:t>
            </w:r>
          </w:p>
        </w:tc>
      </w:tr>
      <w:tr w:rsidR="0019741E" w14:paraId="7A8365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5BE73C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C2D12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DF5FE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6DD48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7E920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B4509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9741E" w14:paraId="4CFA5D2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CB5B0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703D0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E186A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F7004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2.245.074,38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D3187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2.357.246,10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5D3657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  <w:tr w:rsidR="0019741E" w14:paraId="5C6E474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D582AF" w14:textId="77777777" w:rsidR="0019741E" w:rsidRDefault="0019741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033D4F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53A8FC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86A89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2.245.074,38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FF331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2.354.006,10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5747E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104,9</w:t>
            </w:r>
          </w:p>
        </w:tc>
      </w:tr>
      <w:tr w:rsidR="0019741E" w14:paraId="00420C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B0566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EF02A2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44E58F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27573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49E8F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7C3675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9741E" w14:paraId="35E2F0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EE634F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64823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E4B99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B0655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105.170,59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2D91A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106.777,54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389619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101,5</w:t>
            </w:r>
          </w:p>
        </w:tc>
      </w:tr>
      <w:tr w:rsidR="0019741E" w14:paraId="73986AC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41CEF9" w14:textId="77777777" w:rsidR="0019741E" w:rsidRDefault="0019741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AE119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6376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E8714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4EFBE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2.393.222,46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2376F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9741E" w14:paraId="586DE4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443359" w14:textId="77777777" w:rsidR="0019741E" w:rsidRDefault="0019741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72B0E1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F86F8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DB1B9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BEDE6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759.605,09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67E2A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0AE79E92" w14:textId="77777777" w:rsidR="0019741E" w:rsidRDefault="0019741E">
      <w:pPr>
        <w:spacing w:after="0"/>
      </w:pPr>
    </w:p>
    <w:p w14:paraId="72BB0A79" w14:textId="77777777" w:rsidR="0019741E" w:rsidRDefault="00000000">
      <w:r>
        <w:t xml:space="preserve">Ukupni prihodi i primici Općine Lobor ostvareni u razdoblju od 1. siječnja od 30. rujna 2026. godine iznosili su 4.487.582,68 €, odnosno 77,5% ili 1.958.957,24 € više nego prethodne 2025. godine u istom razdoblju. Prihodi poslovanja u promatranom razdoblju su umanjeni najvećim dijelom zbog umanjenja tekućih pomoći iz državnog i županijskog proračuna. Prihodi od prodaje nefinancijske imovine ostvareni su u iznosu od 3.240,00 € i nisu zabilježeni u istom razdoblju prošle godine. Primici od financijske imovine i zaduživanja u </w:t>
      </w:r>
      <w:r>
        <w:lastRenderedPageBreak/>
        <w:t>razdoblju od 1. siječnja do 30. rujna 2026. godine ostvareni su u iznosu od 2.500.000,00 €. Ukupni rashodi i izdaci su iznosili 3.727.977,59 € što je za 11,7% ili 390.135,15 € više rashoda nego prošle godine. Povećanje rashoda za plaće i doprinose za plaće zaposlenika, naknade troškova zaposlenima, rashoda za usluge, ostalih nespomenutih rashoda poslovanja; ostalih financijskih rashoda, subvencija, rashoda za prijenose proračunskim korisnicima za financiranje redovne djelatnosti i tekućih donacija. Rashodi za nabavu nefinancijske imovine - građevinskih objekata, postrojenja i opremu te prijevozna sredstva uvećani su 5%. Izdaci za financijsku imovinu i otplatu zajmova ostvareni su  1,5% više u odnosu na prethodnu godinu. Ostvaren je višak prihoda u iznosu od 759.605,09 €. Manjak prihoda iz prethodnog razdoblja iznosi 143.712,67 €, tako da se u sljedeće razdoblje prenosi višak u iznosu od 615.892,42 €.</w:t>
      </w:r>
    </w:p>
    <w:p w14:paraId="0C8DB015" w14:textId="77777777" w:rsidR="0019741E" w:rsidRDefault="00000000">
      <w:r>
        <w:br/>
      </w:r>
    </w:p>
    <w:p w14:paraId="32A8CD4D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520C3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D8DB3E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F8BF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88CC7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19776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0699D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48846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234F2C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E19B4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0F20D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6C232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8DBF5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2.528.625,44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F1AE7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1.984.342,68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BFDB5B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78,5</w:t>
            </w:r>
          </w:p>
        </w:tc>
      </w:tr>
    </w:tbl>
    <w:p w14:paraId="2F5C509E" w14:textId="77777777" w:rsidR="0019741E" w:rsidRDefault="0019741E">
      <w:pPr>
        <w:spacing w:after="0"/>
      </w:pPr>
    </w:p>
    <w:p w14:paraId="038D8F73" w14:textId="77777777" w:rsidR="0019741E" w:rsidRDefault="00000000">
      <w:r>
        <w:t>Prihodi poslovanja Općine Lobor ostvareni u razdoblju od 1. siječnja od 30. rujna  2026. godine iznosili su 1.984.342,68 €, odnosno 21,5% ili 544.282,76 € manje nego prethodne 2025. godine. Na pad prihoda poslovanja u promatranom razdoblju najvećim je dijelom utjecalo umanjenje tekućih pomoći iz državnog i županijskog proračuna.</w:t>
      </w:r>
    </w:p>
    <w:p w14:paraId="68C4DE48" w14:textId="77777777" w:rsidR="0019741E" w:rsidRDefault="0019741E"/>
    <w:p w14:paraId="63905023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6ED92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5F42B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8ED42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6C963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CB4D2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5B286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2A0A4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1ECCC7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B65A7E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BA4C5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0FAB2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24DEB1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718.314,70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7FEDA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840.478,10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C6F0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117,0</w:t>
            </w:r>
          </w:p>
        </w:tc>
      </w:tr>
    </w:tbl>
    <w:p w14:paraId="311D804C" w14:textId="77777777" w:rsidR="0019741E" w:rsidRDefault="0019741E">
      <w:pPr>
        <w:spacing w:after="0"/>
      </w:pPr>
    </w:p>
    <w:p w14:paraId="53CFB0DC" w14:textId="77777777" w:rsidR="0019741E" w:rsidRDefault="00000000">
      <w:r>
        <w:t>Prihodi od poreza na dohodak u razdoblju od 1. siječnja do 30. rujna  2026. godine ostvareni su u iznosu od 840.478,10 €, odnosno 17% ili 122.163,40 € više u odnosu na iste prihode ostvarene u promatranom razdoblju 2025. godine. Na rast prihoda od poreza na dohodak je utjecalo uvećanje prihoda od poreza na dohodak od nesamostalnog rada ostvarenih u iznosu od 988.982,99 €, odnosno 17% ili 143.730,64 € više u odnosu na ostvarenje u istom razdoblju 2025. godine; evidentirano je i uvećanje prihoda od poreza na dohodak od samostalnih djelatnosti ostvarenih u iznosu od 38.241,58 €, odnosno za 13,5% ili 4.549,58 € više, uvećanje prihoda od poreza na dohodak od kapitala ostvarenih u iznosu od 17.196,40 € koji su veći za 240%, odnosno za 12.138,98 €, te uvećanje povrata poreza na dohodak po godišnjoj prijavi ostvarenih u iznosu od 244.342,87 € koji su veći za 20,3%, odnosno za 41.312,65 €. Prihodi od poreza na dohodak od imovine i imovinskih prava ostvareni su u iznosu od 13.420,35 €, odnosno 0,6% ili 86,61 € manje od prošle godine</w:t>
      </w:r>
    </w:p>
    <w:p w14:paraId="61C0CC2D" w14:textId="77777777" w:rsidR="0019741E" w:rsidRDefault="0019741E"/>
    <w:p w14:paraId="3C65B589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34DED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F224C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79E89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DCE42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2ADEA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AD799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1DD77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427C01F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1627C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01DE0E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09F37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D902E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13.823,06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5156EB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21.315,49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80710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154,2</w:t>
            </w:r>
          </w:p>
        </w:tc>
      </w:tr>
    </w:tbl>
    <w:p w14:paraId="2A6428F7" w14:textId="77777777" w:rsidR="0019741E" w:rsidRDefault="0019741E">
      <w:pPr>
        <w:spacing w:after="0"/>
      </w:pPr>
    </w:p>
    <w:p w14:paraId="5F84431A" w14:textId="77777777" w:rsidR="0019741E" w:rsidRDefault="00000000">
      <w:r>
        <w:t>Prihodi od poreza na dohodak u razdoblju od 1. siječnja do 30. rujna 2026. godine ostvareni su u iznosu od 21.315,49 €, odnosno 54,2% ili 7.492,43 € više u odnosu na iste prihode ostvarene u promatranom razdoblju 2025. godine. Na rast prihoda od poreza na imovinu utjecao je uvećanje prihoda od stalnih poreza na nepokretnu imovinu (zemlju, zgrade, kuće i ostalo) koji su uvećani za 3.505% ili 12.246,43 €, dok su povremeni porezi na imovinu, odnosno poreza na promet nekretnina ostvareni u iznosu od 8.719,66 €, odnosno 35,3% ili 4.754,00 € manje nego istog razdoblja 2025. godine. </w:t>
      </w:r>
    </w:p>
    <w:p w14:paraId="700F1F33" w14:textId="77777777" w:rsidR="0019741E" w:rsidRDefault="0019741E"/>
    <w:p w14:paraId="0F2CD0CE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6386C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532A4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88DB0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47661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249CA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9AAF4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42ECE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0B191CE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EE83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CFAE0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54C5F2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3AA8C1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1.151.238,38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68FE2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100.357,21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EA284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8,7</w:t>
            </w:r>
          </w:p>
        </w:tc>
      </w:tr>
    </w:tbl>
    <w:p w14:paraId="5D762786" w14:textId="77777777" w:rsidR="0019741E" w:rsidRDefault="0019741E">
      <w:pPr>
        <w:spacing w:after="0"/>
      </w:pPr>
    </w:p>
    <w:p w14:paraId="18D73193" w14:textId="77777777" w:rsidR="0019741E" w:rsidRDefault="00000000">
      <w:r>
        <w:t>Prihodi od tekućih pomoći iz državnog i županijskog proračuna u razdoblju od 1. siječnja do 30. rujna 2026. godine ostvareni su u iznosu od 100.357,21 €, odnosno manji su za 91,3% ili za 1.050.881,17 € od istog promatranog razdoblja 2025. godine. </w:t>
      </w:r>
    </w:p>
    <w:p w14:paraId="12958B7A" w14:textId="77777777" w:rsidR="0019741E" w:rsidRDefault="0019741E"/>
    <w:p w14:paraId="0E148E35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566207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A0344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02B4B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DC261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AE87D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D24A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32E4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0C77BA0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B9E62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BE038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od izvanproračunskih korisnika (šifre 6341+6342)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9980A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EA1649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5.962,50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65B327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39.251,58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6C7B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658,3</w:t>
            </w:r>
          </w:p>
        </w:tc>
      </w:tr>
    </w:tbl>
    <w:p w14:paraId="68295C03" w14:textId="77777777" w:rsidR="0019741E" w:rsidRDefault="0019741E">
      <w:pPr>
        <w:spacing w:after="0"/>
      </w:pPr>
    </w:p>
    <w:p w14:paraId="15BBD062" w14:textId="77777777" w:rsidR="0019741E" w:rsidRDefault="00000000">
      <w:r>
        <w:t>Prihodi od tekućih pomoći od ostalih izvanproračunskih korisnika državnog proračuna u razdoblju od 1. siječnja do 30. rujna 2026. godine ostvareni su u iznosu od 39.251,58 € te su veći za 558,3% ili za 33.289,08 € nego istom promatranom razdoblju 2025. godine</w:t>
      </w:r>
    </w:p>
    <w:p w14:paraId="61360BA7" w14:textId="77777777" w:rsidR="0019741E" w:rsidRDefault="0019741E"/>
    <w:p w14:paraId="7169ED84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71BB7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9D7B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655D92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C39EE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B4D1B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E882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19902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374156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EE3B7F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6D429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A0715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284827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85.404,76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64F98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331.490,31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C679F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388,1</w:t>
            </w:r>
          </w:p>
        </w:tc>
      </w:tr>
    </w:tbl>
    <w:p w14:paraId="609D0A15" w14:textId="77777777" w:rsidR="0019741E" w:rsidRDefault="0019741E">
      <w:pPr>
        <w:spacing w:after="0"/>
      </w:pPr>
    </w:p>
    <w:p w14:paraId="03989ED9" w14:textId="77777777" w:rsidR="0019741E" w:rsidRDefault="00000000">
      <w:r>
        <w:t>Prihodi od kapitalnih pomoći iz državnog proračuna temeljem prijenosa EU sredstava u razdoblju od 1. siječnja do 30. rujna 2026. godine ostvareni su u iznosu od 331.490,31 € te su veći za 288,1% ili za 246.085,55 € nego u promatranom razdoblju 2025. godine. </w:t>
      </w:r>
    </w:p>
    <w:p w14:paraId="1112AECC" w14:textId="77777777" w:rsidR="0019741E" w:rsidRDefault="0019741E"/>
    <w:p w14:paraId="14C871EC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6A9F7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C72BD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E9F7C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D26B6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E078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24CFF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4A25F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0F5305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BD41D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93B397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5D839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8D4F1B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7.807,83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209B3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26.924,02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EEA59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344,8</w:t>
            </w:r>
          </w:p>
        </w:tc>
      </w:tr>
    </w:tbl>
    <w:p w14:paraId="7F068DBC" w14:textId="77777777" w:rsidR="0019741E" w:rsidRDefault="0019741E">
      <w:pPr>
        <w:spacing w:after="0"/>
      </w:pPr>
    </w:p>
    <w:p w14:paraId="397852C5" w14:textId="77777777" w:rsidR="0019741E" w:rsidRDefault="00000000">
      <w:r>
        <w:t>Navedeni doprinosi su u razdoblju od 1. siječnja do 31. ožujka 2026. godine ostvareni u iznosu od 26.924,02 €, odnosno 244,8 ili 19.116,19 € više u odnosu na iste prihode ostvarene u promatranom razdoblju 2025. godine zbog pojave prihoda od naknada za korištenje nefinancijske imovine (naknada za korištenje naftne luke, naftovoda i eksploataciju, mineralnih sirovina te ostale naknade) te ostalih prihoda od nefinancijske imovine (naknada za utrošenu električnu energiju, naknada za uređenje grobova, grobnice). Umanjeni su prihodi od zakupa i iznajmljivanja imovine za 65,2% ili 4.855,08 € u odnosu na 2025. godinu.</w:t>
      </w:r>
    </w:p>
    <w:p w14:paraId="580C1194" w14:textId="77777777" w:rsidR="0019741E" w:rsidRDefault="0019741E"/>
    <w:p w14:paraId="620B3594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DAF6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134E4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AFAA2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1F6D4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AF8E1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EBC22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84474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5514E01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B524A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4BB17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 i naknade (šifre 6531 do 6533)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E344A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CD4CC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38.208,95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082CA9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90.282,63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A64795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236,3</w:t>
            </w:r>
          </w:p>
        </w:tc>
      </w:tr>
    </w:tbl>
    <w:p w14:paraId="1CE5BEB4" w14:textId="77777777" w:rsidR="0019741E" w:rsidRDefault="0019741E">
      <w:pPr>
        <w:spacing w:after="0"/>
      </w:pPr>
    </w:p>
    <w:p w14:paraId="34D1CBE5" w14:textId="77777777" w:rsidR="0019741E" w:rsidRDefault="00000000">
      <w:r>
        <w:t>Navedeni doprinosi su u razdoblju od 1. siječnja do 30. rujna  2026. godine ostvareni u iznosu od 90.282,63 €, odnosno 136,3% ili 52.073,68 € više u odnosu na iste prihode ostvarene u promatranom razdoblju 2025. godine zbog uvećanih prihoda od komunalne naknade.</w:t>
      </w:r>
    </w:p>
    <w:p w14:paraId="6F87D51F" w14:textId="77777777" w:rsidR="0019741E" w:rsidRDefault="0019741E"/>
    <w:p w14:paraId="49080AA9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029A0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8DCDB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1A850E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6F492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56E3B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6ACF4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9FA56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309D6E1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4C2ED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AEC53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D0427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92C2A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987.597,47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411D1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1.263.953,95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06A2B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128,0</w:t>
            </w:r>
          </w:p>
        </w:tc>
      </w:tr>
    </w:tbl>
    <w:p w14:paraId="2295753A" w14:textId="77777777" w:rsidR="0019741E" w:rsidRDefault="0019741E">
      <w:pPr>
        <w:spacing w:after="0"/>
      </w:pPr>
    </w:p>
    <w:p w14:paraId="5ABEE8C4" w14:textId="77777777" w:rsidR="0019741E" w:rsidRDefault="00000000">
      <w:r>
        <w:t>Rashodi poslovanja Općine Lobor ostvareni u razdoblju od 1. siječnja od 30. rujna 2026. godine ostvareni su u iznosu od 1.263.953,95 €, odnosno 28% ili 276.356,48 € više nego prethodne 2025. godine. Na rast rashoda poslovanja je najviše utjecalo uvećanje rashoda za plaće i doprinose za plaće zaposlenika, naknade troškova zaposlenima, rashoda za usluge, ostalih nespomenutih rashoda poslovanja; ostalih financijskih rashoda, subvencija, rashoda za prijenose proračunskim korisnicima za financiranje redovne djelatnosti i tekućih donacija. Rashodi za nabavu nefinancijske imovine uvećani su za 5%. Izdaci za financijsku imovinu i otplatu zajmova veći su 1,5% nego u istom razdoblju prošle godine.</w:t>
      </w:r>
    </w:p>
    <w:p w14:paraId="68F497F8" w14:textId="77777777" w:rsidR="0019741E" w:rsidRDefault="0019741E"/>
    <w:p w14:paraId="0A76ED19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0D8EE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72900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0D36D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FE849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31799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11419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0DDAC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2BA481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935F87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C48586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434A75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8C501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18.122,64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EA0156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25.776,44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421EC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142,2</w:t>
            </w:r>
          </w:p>
        </w:tc>
      </w:tr>
    </w:tbl>
    <w:p w14:paraId="60FB9779" w14:textId="77777777" w:rsidR="0019741E" w:rsidRDefault="0019741E">
      <w:pPr>
        <w:spacing w:after="0"/>
      </w:pPr>
    </w:p>
    <w:p w14:paraId="2EEEE2C9" w14:textId="77777777" w:rsidR="0019741E" w:rsidRDefault="00000000">
      <w:r>
        <w:t>Doprinosi na plaće u razdoblju od 1. siječnja do 30. rujna 2026. godine ostvareni su u iznosu od 25.776,44 €, odnosno 42,2% ili 7.653,80 € više u odnosu na doprinose ostvarene u istom razdoblju 2025. godine. Na rast u promatranom razdoblju je utjecalo uvećanje doprinosa za obvezno zdravstveno osiguranje.</w:t>
      </w:r>
    </w:p>
    <w:p w14:paraId="1D7F0D17" w14:textId="77777777" w:rsidR="0019741E" w:rsidRDefault="0019741E"/>
    <w:p w14:paraId="2E25FD8E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05EE5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7CEE0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C45A4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C870E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9FF1E2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0F4C22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E896CE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5809C3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96EFC6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7951E1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46DB2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51A29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6.243,62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D80CCB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13.562,17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6FA49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217,2</w:t>
            </w:r>
          </w:p>
        </w:tc>
      </w:tr>
    </w:tbl>
    <w:p w14:paraId="09B0B547" w14:textId="77777777" w:rsidR="0019741E" w:rsidRDefault="0019741E">
      <w:pPr>
        <w:spacing w:after="0"/>
      </w:pPr>
    </w:p>
    <w:p w14:paraId="5B271BA4" w14:textId="77777777" w:rsidR="0019741E" w:rsidRDefault="00000000">
      <w:r>
        <w:t>Naknade troškova zaposlenima u razdoblju od 1. siječnja do 30. rujna 2026. godine ostvareni su u iznosu od 13.562,17 €, odnosno 117,2% ili 7.318,55 € više u odnosu na naknade ostvarene u istom razdoblju 2025. godine. Na rast u promatranom razdoblju je najviše utjecalo uvećanje ostalih naknada troškova zaposlenima (ostale naknade troškova zaposlenima i naknade za korištenje privatnog automobila u službene svrhe) koji su ostvareni u iznosu od 7.709,88 € što je za 872,6% ili 6.917,18 € više nego u istom razdoblju 2025. godine.</w:t>
      </w:r>
    </w:p>
    <w:p w14:paraId="065C3AEC" w14:textId="77777777" w:rsidR="0019741E" w:rsidRDefault="0019741E"/>
    <w:p w14:paraId="1B4D2922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FF81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2FB612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8BDA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3FDBA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DB3DF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3DB9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CA4B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257B2B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B46369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56AF9A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9B758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F9441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97.069,26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B60416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58.175,05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C7C91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59,9</w:t>
            </w:r>
          </w:p>
        </w:tc>
      </w:tr>
    </w:tbl>
    <w:p w14:paraId="01534335" w14:textId="77777777" w:rsidR="0019741E" w:rsidRDefault="0019741E">
      <w:pPr>
        <w:spacing w:after="0"/>
      </w:pPr>
    </w:p>
    <w:p w14:paraId="724607DE" w14:textId="77777777" w:rsidR="0019741E" w:rsidRDefault="00000000">
      <w:r>
        <w:t>Rashodi za materijal i energiju u razdoblju od 1. siječnja do 30. rujna 2026. godine ostvareni su u iznosu od 58.175,05 €, odnosno 40,1% ili 38.894,21 € manje u odnosu na iste rashode ostvarene u promatranom razdoblju 2025. godine. Na umanjenje rashoda za materijal i energiju utjecao je pad rashoda za materijal i dijelovi za tekuće i investicijsko održavanje koji su ostvareni za 71,4 % ili 45.112,16 € manje nego prethodne 2025. godine. Rashodi za uredski materijal i ostale materijalne rashode (uredski materijal, literatura, materijal i sredstva za čišćenje i održavanje, materijal za higijenske potrebe i njegu, ostali materijal za potrebe redovnog poslovanja) su više ostvareni za 9,7% ili 549,39 €, rashodi za energiju (električna energija, plin i motorni benzin i dizel gorivo) uvećani su za 14,4% ili 3.983,22 €, kao i rashodi za sitni inventar koji su ostvareni za 245,3%, odnosno 1.417,14 € više u odnosu na ostvarenje u istom razdoblju 2025. godine.</w:t>
      </w:r>
    </w:p>
    <w:p w14:paraId="03A8B1A9" w14:textId="77777777" w:rsidR="0019741E" w:rsidRDefault="0019741E"/>
    <w:p w14:paraId="79B44F85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156EB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5BAB3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C30C4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BBEB3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3AB58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51F5B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4B93B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48DF25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409A56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6DBA2C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8BF72A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95BD2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219.812,37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876D05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322.019,57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6E347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146,5</w:t>
            </w:r>
          </w:p>
        </w:tc>
      </w:tr>
    </w:tbl>
    <w:p w14:paraId="33B24828" w14:textId="77777777" w:rsidR="0019741E" w:rsidRDefault="0019741E">
      <w:pPr>
        <w:spacing w:after="0"/>
      </w:pPr>
    </w:p>
    <w:p w14:paraId="5986FDBF" w14:textId="77777777" w:rsidR="0019741E" w:rsidRDefault="00000000">
      <w:r>
        <w:t>Rashodi za usluge u razdoblju od 1. siječnja do 30. rujna 2026. godine ostvareni su u iznosu od 322.019,57 €, odnosno 46,5% ili 102.207,20 € više u odnosu na iste rashode ostvarene u promatranom razdoblju 2025. godine. Na rast rashoda za usluge utjecalo je uvećanje rashoda za usluge telefona, poštarine i ostalih usluga za komunikaciju i prijevoz za 89,6% ili 4.895,27 €, rashoda za usluge tekućeg i investicijskog održavanja (postrojenja i opreme i ostale usluge) za 15,5% ili 13.324,95 €, uvećanje rashoda za zakupnine i  najamnine (za opremu i ostale zakupnine i najamnine) za 2.332,8% ili 16.884,70 €,  uvećanje rashoda za intelektualne i osobne usluge (usluge agencija, studentskog servisa, usluge odvjetnika i pravnog savjetovanja, ugovori o djelu, ostale intelektualne usluge) za 203,3% ili  68.160,90 €, rashoda za računalne usluge (ostale računalne usluge, usluge ažuriranja računalnih baza, usluge razvoja software-a) za 190% ili 14.659,58 € više. Umanjeni su rashodi za usluge promidžbe i informiranja (tisak, elektronski mediji, ostale usluge promidžbe i informiranja) za 23% ili 9.041,65 €, rashodi za komunalne usluge (ostale komunalne usluge, odvoz smeća, opskrba vodom, deratizacija i dezinsekcija) za 1,85% ili 651,16 €, zdravstvene i veterinarske usluge (skrb za životinje - usluga skloništa) za 1,8% ili 103,23 € manje. </w:t>
      </w:r>
    </w:p>
    <w:p w14:paraId="2AC172B6" w14:textId="77777777" w:rsidR="0019741E" w:rsidRDefault="0019741E"/>
    <w:p w14:paraId="5A5A804A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1889F6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F87E5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4635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33EB3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D3FC1E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7BE1E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95BD3E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304EA1F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F73A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C4FFD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97FF9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3478D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89.654,52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0D23D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129.130,05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25482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144,0</w:t>
            </w:r>
          </w:p>
        </w:tc>
      </w:tr>
    </w:tbl>
    <w:p w14:paraId="53A9573A" w14:textId="77777777" w:rsidR="0019741E" w:rsidRDefault="0019741E">
      <w:pPr>
        <w:spacing w:after="0"/>
      </w:pPr>
    </w:p>
    <w:p w14:paraId="228430A0" w14:textId="77777777" w:rsidR="0019741E" w:rsidRDefault="00000000">
      <w:r>
        <w:t>Rashodi za ostale nespomenute rashode poslovanja u razdoblju od 1. siječnja do 30. rujna 2026. godine ostvareni su u iznosu od 129.130,05€, odnosno 44% ili 39.475,53 € više u odnosu na iste rashode ostvarene u promatranom razdoblju 2025. godine. Na rast navedenih rashoda utjecalo je uvećanje rashoda za premije osiguranja (prijevoznih sredstava i ostale imovine) za 579,2% ili 2.094,55 €, povećanje rashoda za članarine i norme za 256,3% ili za 1.798,33 €, te ostalih nespomenutih rashoda poslovanja (ostali nespomenuti rashodi poslovanja, rashodi protokola) za 124,4% ili 53.614,24 € u usporedbi s 2025. godinom. Rashodi za reprezentaciju su umanjeni za 56,8% ili 7.102,26 €, dok su rashodi za pristojbe i naknade (ostale pristojbe i naknade, javnobilježničke pristojbe, sudske pristojbe) umanjeni za 76% ili 8.450,16 €. Rashodi za naknade za rad i troškove službenog puta članovima predstavničkih i izvršnih tijela i upravnih vijeća umanjeni su za 11,3%, odnosno za 2.479,17 €. </w:t>
      </w:r>
    </w:p>
    <w:p w14:paraId="444A3AD3" w14:textId="77777777" w:rsidR="0019741E" w:rsidRDefault="0019741E"/>
    <w:p w14:paraId="6EBF7C2D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017A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0BCE2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F04EC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0A693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72CBF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0818B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A9686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7340F7B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EE7A6F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DBE251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86302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F1B271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6.415,14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5758F6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20.397,63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FCD33E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318,0</w:t>
            </w:r>
          </w:p>
        </w:tc>
      </w:tr>
    </w:tbl>
    <w:p w14:paraId="1E6C33F9" w14:textId="77777777" w:rsidR="0019741E" w:rsidRDefault="0019741E">
      <w:pPr>
        <w:spacing w:after="0"/>
      </w:pPr>
    </w:p>
    <w:p w14:paraId="3812A11D" w14:textId="77777777" w:rsidR="0019741E" w:rsidRDefault="00000000">
      <w:r>
        <w:t>Rashodi za navedene prijenose u razdoblju od 1. siječnja do 30. rujna 2026. godine ostvareni su u iznosu od 20.397,63 €, odnosno 218% ili 13.982,49 € više u odnosu na iste rashode ostvarene u promatranom razdoblju 2025. godine. Na rast tih rashoda je najviše utjecalo uvećanje rashoda za bankarske usluge i usluge platnog prometa.</w:t>
      </w:r>
    </w:p>
    <w:p w14:paraId="3DBB9E37" w14:textId="77777777" w:rsidR="0019741E" w:rsidRDefault="0019741E"/>
    <w:p w14:paraId="61B18529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70F45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4E664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B6EA0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3D74A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B0D72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BAF25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BAD11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3B5FC58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CC5096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3C7B1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4BBB3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5AD36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6BE26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19.791,76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D96760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2827,4</w:t>
            </w:r>
          </w:p>
        </w:tc>
      </w:tr>
    </w:tbl>
    <w:p w14:paraId="6429F5C1" w14:textId="77777777" w:rsidR="0019741E" w:rsidRDefault="0019741E">
      <w:pPr>
        <w:spacing w:after="0"/>
      </w:pPr>
    </w:p>
    <w:p w14:paraId="38C5D6EA" w14:textId="77777777" w:rsidR="0019741E" w:rsidRDefault="00000000">
      <w:r>
        <w:t xml:space="preserve">Rashodi za navedene subvencije u razdoblju od 1. siječnja do 30. rujna 2026. godine ostvareni su u iznosu od 19.791,76 €, odnosno 2.727,4%  ili 19.091,76 € više u odnosu na iste rashode ostvarene u promatranom razdoblju 2025. godine. Na rast tih rashoda je utjecalo uvećanje </w:t>
      </w:r>
      <w:r>
        <w:lastRenderedPageBreak/>
        <w:t>rashoda za subvencije obrtnicima te pojava subvencija trgovačkim društvima izvan javnog sektora.</w:t>
      </w:r>
    </w:p>
    <w:p w14:paraId="18D294C5" w14:textId="77777777" w:rsidR="0019741E" w:rsidRDefault="0019741E"/>
    <w:p w14:paraId="61A20129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22E7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3798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B197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7DFFF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D196F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9AC0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69F6D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6D5951B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348F4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6A391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Prijenosi proračunskim korisnicima iz nadležnog proračuna za financiranje redovne djelatnosti (šifre 3672 do 3674)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1C0E9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680F9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232.020,43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2B0D2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277.170,35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A4E105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119,5</w:t>
            </w:r>
          </w:p>
        </w:tc>
      </w:tr>
    </w:tbl>
    <w:p w14:paraId="16A0853E" w14:textId="77777777" w:rsidR="0019741E" w:rsidRDefault="0019741E">
      <w:pPr>
        <w:spacing w:after="0"/>
      </w:pPr>
    </w:p>
    <w:p w14:paraId="27245200" w14:textId="77777777" w:rsidR="0019741E" w:rsidRDefault="00000000">
      <w:r>
        <w:t>Rashodi za navedene prijenose u razdoblju od 1. siječnja do 30. rujna 2026. godine ostvareni su u iznosu od 277.170,35 €, odnosno 19,5%  ili 45.149,92 € više u odnosu na iste rashode ostvarene u promatranom razdoblju 2025. godine. Na pad tih rashoda je utjecalo uvećanje rashoda za prijenose proračunskim korisnicima iz nadležnog proračuna za financiranje rashoda poslovanja.</w:t>
      </w:r>
    </w:p>
    <w:p w14:paraId="376A7F80" w14:textId="77777777" w:rsidR="0019741E" w:rsidRDefault="0019741E"/>
    <w:p w14:paraId="0BAA1F81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1918D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874EB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E3747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78C4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CC56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EAD5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0C5B5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6DD4DB6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8D7A07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8F3CC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1C71A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40937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52.750,59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654159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72.333,11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88D15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137,1</w:t>
            </w:r>
          </w:p>
        </w:tc>
      </w:tr>
    </w:tbl>
    <w:p w14:paraId="19F24A73" w14:textId="77777777" w:rsidR="0019741E" w:rsidRDefault="0019741E">
      <w:pPr>
        <w:spacing w:after="0"/>
      </w:pPr>
    </w:p>
    <w:p w14:paraId="7F1EE8A1" w14:textId="77777777" w:rsidR="0019741E" w:rsidRDefault="00000000">
      <w:r>
        <w:t>Rashodi za navedene naknade građanima i kućanstvima u razdoblju od 1. siječnja do 30. rujna 2026. godine ostvareni su u iznosu od 72.333,11 €, odnosno 37,1%  ili 19.582,52 € više u odnosu na iste rashode ostvarene u promatranom razdoblju 2025. godine. Na rast tih rashoda je najviše utjecalo uvećanje naknada građanima i kućanstvima u novcu (ostale naknade iz proračuna u novcu, porodiljne naknade i oprema za novorođenčad, stipendije i školarine, pomoć obiteljima i kućanstvima) ostvarenih u iznosu od 48.708,02 €, odnosno za 13,8% ili 5.906,31 € više u odnosu na prošlu godinu i naknada građanima i kućanstvima u naravi (stanovanje i sufinanciranje cijene prijevoza) više za 137,5% ili 13.676,21 €.</w:t>
      </w:r>
    </w:p>
    <w:p w14:paraId="5FCF53EF" w14:textId="77777777" w:rsidR="0019741E" w:rsidRDefault="0019741E"/>
    <w:p w14:paraId="2FD3E3F2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4957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C98D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E19AA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F7957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2E0665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B8167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217B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7209C9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3459EA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6A48D7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(šifre 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7929FC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4C862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128.867,57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C29B2D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157.341,49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C7B22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122,1</w:t>
            </w:r>
          </w:p>
        </w:tc>
      </w:tr>
    </w:tbl>
    <w:p w14:paraId="7C8AA71E" w14:textId="77777777" w:rsidR="0019741E" w:rsidRDefault="0019741E">
      <w:pPr>
        <w:spacing w:after="0"/>
      </w:pPr>
    </w:p>
    <w:p w14:paraId="6E3A2FCB" w14:textId="77777777" w:rsidR="0019741E" w:rsidRDefault="00000000">
      <w:r>
        <w:t xml:space="preserve">Rashodi za tekuće donacije (tekuće donacije zdravstvenim neprofitnim organizacijama, vjerskim zajednicama, sportskim društvima, udrugama i političkim strankama, ostale tekuće donacije) u razdoblju od 1. siječnja do 30. rujna 2026. godine ostvareni su u iznosu od </w:t>
      </w:r>
      <w:r>
        <w:lastRenderedPageBreak/>
        <w:t>157.341,49 €, odnosno 22,1% ili 28.473,92 € više u odnosu na iste rashode ostvarene u promatranom razdoblju 2025. godine. Na pad tih rashoda je utjecalo umanjenje rashoda za tekuće donacije u novcu. </w:t>
      </w:r>
    </w:p>
    <w:p w14:paraId="49486F5D" w14:textId="77777777" w:rsidR="0019741E" w:rsidRDefault="0019741E"/>
    <w:p w14:paraId="7AE51CEC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4F9C2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93774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3CE3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ACB4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F53E9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6EA12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29833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5DBACD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5DC8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6ADA8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4F181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5BB4B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2FED33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ABA3E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25FDF6B" w14:textId="77777777" w:rsidR="0019741E" w:rsidRDefault="0019741E">
      <w:pPr>
        <w:spacing w:after="0"/>
      </w:pPr>
    </w:p>
    <w:p w14:paraId="130AF24D" w14:textId="77777777" w:rsidR="0019741E" w:rsidRDefault="00000000">
      <w:r>
        <w:t>Navedeni prihodi su u razdoblju od 1. siječnja do 30. rujna 2026. godine ostvareni u iznosu od 3.240,00 € te nisu bili ostvareni u promatranom razdoblju 2025. godine, a odnose se na prihode od prodaje zemljišta. </w:t>
      </w:r>
    </w:p>
    <w:p w14:paraId="25FE3310" w14:textId="77777777" w:rsidR="0019741E" w:rsidRDefault="0019741E"/>
    <w:p w14:paraId="23F9C468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2864B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08A3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F3684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42EC7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B370F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01AA6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F399E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2570082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E9ADA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B845B3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56AFEE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A8175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2.245.074,38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959684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2.357.246,10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BC1B4C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</w:tbl>
    <w:p w14:paraId="55F690D2" w14:textId="77777777" w:rsidR="0019741E" w:rsidRDefault="0019741E">
      <w:pPr>
        <w:spacing w:after="0"/>
      </w:pPr>
    </w:p>
    <w:p w14:paraId="6F1EA665" w14:textId="77777777" w:rsidR="0019741E" w:rsidRDefault="00000000">
      <w:r>
        <w:t>Rashodi za nabavu nefinancijske imovine u razdoblju od 1. siječnja do 30. rujna 2026. godine ostvareni su u iznosu od 2.357.246,10 €, odnosno 5% ili 122.171,72 € više u odnosu na iste rashode ostvarene u promatranom razdoblju 2025. godine. Odnose se većinom na rashode na nabavu proizvedene dugotrajne imovine (građevinski objekti, oprema, prijevozna sredstva, nematerijalna proizvedena imovina) i na dodatna ulaganja na građevinskim objektima).</w:t>
      </w:r>
    </w:p>
    <w:p w14:paraId="05E2764B" w14:textId="77777777" w:rsidR="0019741E" w:rsidRDefault="0019741E"/>
    <w:p w14:paraId="5BE0C9A0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73981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A3E9A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48509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477F6C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F04DA4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DF7B1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8244D9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6D5514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54BBB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370AD8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7C602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63DD6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322F8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565058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4111446" w14:textId="77777777" w:rsidR="0019741E" w:rsidRDefault="0019741E">
      <w:pPr>
        <w:spacing w:after="0"/>
      </w:pPr>
    </w:p>
    <w:p w14:paraId="4E43C095" w14:textId="77777777" w:rsidR="0019741E" w:rsidRDefault="00000000">
      <w:r>
        <w:t>Primici od financijske imovine i zaduživanja u razdoblju od 1. siječnja do 30. rujna 2026. godine ostvareni su u iznosu od 2.500.000,00 € te nisu bili ostvareni u promatranom razdoblju 2025. godine. Odnose se na primljene kredite od kreditnih institucija u javnom sektoru.</w:t>
      </w:r>
    </w:p>
    <w:p w14:paraId="183FF769" w14:textId="77777777" w:rsidR="0019741E" w:rsidRDefault="0019741E"/>
    <w:p w14:paraId="69034478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9741E" w14:paraId="5FF9C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669AD1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4E1AFF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6E5EA8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3251D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7958ED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555710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1919C7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776AAD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441C54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FFA62C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96AFCA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105.170,59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E2AF01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106.777,54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606BF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101,5</w:t>
            </w:r>
          </w:p>
        </w:tc>
      </w:tr>
    </w:tbl>
    <w:p w14:paraId="0D00C5FF" w14:textId="77777777" w:rsidR="0019741E" w:rsidRDefault="0019741E">
      <w:pPr>
        <w:spacing w:after="0"/>
      </w:pPr>
    </w:p>
    <w:p w14:paraId="71B8915D" w14:textId="77777777" w:rsidR="0019741E" w:rsidRDefault="00000000">
      <w:r>
        <w:t>Izdaci za financijsku imovinu i otplatu zajmova u razdoblju od 1. siječnja do 30. rujna 2026. godine ostvareni su u iznosu od 106.777,54 €, odnosno 1,5% ili 1.606,95 € više u odnosu na iste rashode ostvarene u promatranom razdoblju 2025. godine što je najviše posljedica uvećanja izdataka za otplatu glavnice primljenih kredita od tuzemnih kreditnih institucija izvan javnog sektora.</w:t>
      </w:r>
    </w:p>
    <w:p w14:paraId="50AD92CC" w14:textId="77777777" w:rsidR="0019741E" w:rsidRDefault="0019741E"/>
    <w:p w14:paraId="2DE5793F" w14:textId="77777777" w:rsidR="0019741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57693742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19741E" w14:paraId="385A8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79C2DA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352A45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A36353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261ADB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E103C6" w14:textId="77777777" w:rsidR="0019741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9741E" w14:paraId="03890D1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51795B" w14:textId="77777777" w:rsidR="0019741E" w:rsidRDefault="0019741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A95940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D1A0C6" w14:textId="77777777" w:rsidR="0019741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11B26F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F71262" w14:textId="77777777" w:rsidR="0019741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BC752B7" w14:textId="77777777" w:rsidR="0019741E" w:rsidRDefault="0019741E">
      <w:pPr>
        <w:spacing w:after="0"/>
      </w:pPr>
    </w:p>
    <w:p w14:paraId="68BD14E3" w14:textId="77777777" w:rsidR="0019741E" w:rsidRDefault="00000000">
      <w:r>
        <w:t xml:space="preserve">Povećanje obveza u izvještajnom razdoblju iznosi 5.702.086,36 €, a isto se sastoji od obveza za rashode poslovanja i obveza za nabavu nefinancijske imovine, dok je početno stanje 01.01.2026. godine 852.054,77 € što čini ukupno 6.554.141,13 € obveza. U izvještajnom razdoblju podmirene su obveze u ukupnom iznosu od 3.597.351,00 € te na kraju izvještajnog razdoblja tj. sa 30.9.2026. godine stanje obveza iznosi 2.956.790,13 €.  Dospjele obveze na kraju izvještajnog razdoblja nisu evidentirane, dok iznos nedospjelih obveza iznosi 2.956.790,13 € i to za međusobne obveze subjekata općeg proračuna, obveze za rashode poslovanja, obveze za financijsku imovinu i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prihode.</w:t>
      </w:r>
    </w:p>
    <w:p w14:paraId="38D74393" w14:textId="77777777" w:rsidR="0019741E" w:rsidRDefault="0019741E"/>
    <w:p w14:paraId="35482297" w14:textId="77777777" w:rsidR="0019741E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p w14:paraId="2B63B992" w14:textId="77777777" w:rsidR="0019741E" w:rsidRDefault="00000000">
      <w:pPr>
        <w:spacing w:line="240" w:lineRule="auto"/>
        <w:jc w:val="both"/>
      </w:pPr>
      <w:r>
        <w:rPr>
          <w:b/>
        </w:rPr>
        <w:t>EU izvještaj</w:t>
      </w:r>
    </w:p>
    <w:p w14:paraId="2BD2F127" w14:textId="77777777" w:rsidR="0019741E" w:rsidRDefault="00000000">
      <w:r>
        <w:t>Prihodi poslovanja Općine Lobor iz Mehanizma za oporavak i otpornost - bespovratna sredstva ostvareni su u iznosu od 331.490,31 € te nisu bili zabilježeni tijekom 2025. godine. Odnose se na kapitalne pomoći iz državnog proračuna temeljem prijenosa EU sredstava.</w:t>
      </w:r>
    </w:p>
    <w:p w14:paraId="567A3A36" w14:textId="77777777" w:rsidR="0019741E" w:rsidRDefault="00000000">
      <w:r>
        <w:t>Rashodi za intelektualne i osobne usluge ostvareni su u iznosu od 1.567,71 € te nisu bili zabilježeni tijekom 2025. godine. </w:t>
      </w:r>
    </w:p>
    <w:p w14:paraId="2A1809AD" w14:textId="77777777" w:rsidR="0019741E" w:rsidRDefault="0019741E"/>
    <w:sectPr w:rsidR="00197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41E"/>
    <w:rsid w:val="0019741E"/>
    <w:rsid w:val="00554BD8"/>
    <w:rsid w:val="0058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BB91"/>
  <w15:docId w15:val="{CF268172-8D10-4D89-941D-00A06EAC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3285</Words>
  <Characters>18728</Characters>
  <Application>Microsoft Office Word</Application>
  <DocSecurity>0</DocSecurity>
  <Lines>156</Lines>
  <Paragraphs>43</Paragraphs>
  <ScaleCrop>false</ScaleCrop>
  <Company/>
  <LinksUpToDate>false</LinksUpToDate>
  <CharactersWithSpaces>21970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Galunić</cp:lastModifiedBy>
  <cp:revision>2</cp:revision>
  <dcterms:created xsi:type="dcterms:W3CDTF">2026-10-13T08:04:00Z</dcterms:created>
  <dcterms:modified xsi:type="dcterms:W3CDTF">2026-10-13T08:04:00Z</dcterms:modified>
</cp:coreProperties>
</file>